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0D" w:rsidRPr="001C280D" w:rsidRDefault="001C280D" w:rsidP="001C280D">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1C280D">
        <w:rPr>
          <w:rFonts w:ascii="微软雅黑" w:eastAsia="微软雅黑" w:hAnsi="微软雅黑" w:cs="宋体" w:hint="eastAsia"/>
          <w:b/>
          <w:bCs/>
          <w:color w:val="000000"/>
          <w:kern w:val="36"/>
          <w:sz w:val="30"/>
          <w:szCs w:val="30"/>
        </w:rPr>
        <w:t>财政部 国家自然科学基金委员会关于印发《国家自然科学基金资助项目资金管理办法》的通知</w:t>
      </w:r>
    </w:p>
    <w:p w:rsidR="001C280D" w:rsidRDefault="001C280D" w:rsidP="001C280D">
      <w:pPr>
        <w:pStyle w:val="a7"/>
        <w:shd w:val="clear" w:color="auto" w:fill="FFFFFF"/>
        <w:spacing w:before="0" w:beforeAutospacing="0" w:after="0" w:afterAutospacing="0" w:line="450" w:lineRule="atLeast"/>
        <w:jc w:val="center"/>
        <w:rPr>
          <w:rFonts w:ascii="微软雅黑" w:eastAsia="微软雅黑" w:hAnsi="微软雅黑"/>
          <w:color w:val="000000"/>
          <w:sz w:val="18"/>
          <w:szCs w:val="18"/>
        </w:rPr>
      </w:pPr>
      <w:r>
        <w:rPr>
          <w:rFonts w:ascii="微软雅黑" w:eastAsia="微软雅黑" w:hAnsi="微软雅黑" w:hint="eastAsia"/>
          <w:color w:val="000000"/>
          <w:sz w:val="18"/>
          <w:szCs w:val="18"/>
        </w:rPr>
        <w:t>财教〔2021〕177号</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有关单位：</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根据党中央、国务院关于科研经费管理改革有关要求和《国务院办公厅关于改革完善中央财政科研经费管理的若干意见》（国办发〔2021〕32号），我们对《财政部 国家自然科学基金委员会关于印发&lt;国家自然科学基金资助项目资金管理办法&gt;的通知》(财教〔2015〕15号)进行了修订。现将修订后的《国家自然科学基金资助项目资金管理办法》印发你们，请遵照执行。</w:t>
      </w:r>
    </w:p>
    <w:p w:rsidR="001C280D" w:rsidRDefault="001C280D" w:rsidP="001C280D">
      <w:pPr>
        <w:pStyle w:val="a7"/>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w:t>
      </w:r>
    </w:p>
    <w:p w:rsidR="001C280D" w:rsidRDefault="001C280D" w:rsidP="001C280D">
      <w:pPr>
        <w:pStyle w:val="a7"/>
        <w:shd w:val="clear" w:color="auto" w:fill="FFFFFF"/>
        <w:spacing w:before="0" w:beforeAutospacing="0" w:after="0" w:afterAutospacing="0" w:line="450" w:lineRule="atLeast"/>
        <w:jc w:val="righ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财政部 国家自然科学基金委员会</w:t>
      </w:r>
    </w:p>
    <w:p w:rsidR="001C280D" w:rsidRDefault="001C280D" w:rsidP="001C280D">
      <w:pPr>
        <w:pStyle w:val="a7"/>
        <w:shd w:val="clear" w:color="auto" w:fill="FFFFFF"/>
        <w:spacing w:before="0" w:beforeAutospacing="0" w:after="0" w:afterAutospacing="0" w:line="450" w:lineRule="atLeast"/>
        <w:jc w:val="righ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2021年9月30日</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附件</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w:t>
      </w:r>
    </w:p>
    <w:p w:rsidR="001C280D" w:rsidRDefault="001C280D" w:rsidP="001C280D">
      <w:pPr>
        <w:pStyle w:val="a7"/>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Style w:val="a8"/>
          <w:rFonts w:ascii="微软雅黑" w:eastAsia="微软雅黑" w:hAnsi="微软雅黑" w:hint="eastAsia"/>
          <w:color w:val="000000"/>
          <w:sz w:val="18"/>
          <w:szCs w:val="18"/>
        </w:rPr>
        <w:t>国家自然科学基金资助项目资金管理办法</w:t>
      </w:r>
    </w:p>
    <w:p w:rsidR="001C280D" w:rsidRDefault="001C280D" w:rsidP="001C280D">
      <w:pPr>
        <w:pStyle w:val="a7"/>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w:t>
      </w:r>
    </w:p>
    <w:p w:rsidR="001C280D" w:rsidRDefault="001C280D" w:rsidP="001C280D">
      <w:pPr>
        <w:pStyle w:val="a7"/>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Style w:val="a8"/>
          <w:rFonts w:ascii="微软雅黑" w:eastAsia="微软雅黑" w:hAnsi="微软雅黑" w:hint="eastAsia"/>
          <w:color w:val="000000"/>
          <w:sz w:val="18"/>
          <w:szCs w:val="18"/>
        </w:rPr>
        <w:t>第一章  总 则</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第一条  为规范国家自然科学基金资助项目（以下简称项目）资金管理和使用，提高资金使用效益，根据《国家自然科学基金条例》、《中共中央办公厅国务院办公厅印发&lt;关于进一步完善中央财政科研项目资金管理等政策的若干意见&gt;的通知》、《国务院关于优化科研管理提升科研绩效若干措施的通知》（国发〔2018〕25号）、《国务院办公厅关于改革完善中央财政科研经费管理的若干意见》（国办发〔2021〕32号）等要求，以及国家有关财经法规和财务管理制度，结合国家自然科学基金（以下简称自然科学基金）管理特点，制定本办法。</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第二条  本办法所称项目资金，是指自然科学基金用于资助科学技术人员开展基础研究和科学前沿探索，支持人才和团队建设的专项资金。</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第三条  财政部根据国家科技发展规划，结合自然科学基金资金需求和国家财力可能，将项目资金列入中央财政预算，并负责宏观管理和监督。</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第四条  国家自然科学基金委员会（以下简称自然科学基金委）依法负责项目的立项和审批，并对项目资金进行具体管理和监督。</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lastRenderedPageBreak/>
        <w:t xml:space="preserve">　　第五条  依托单位是项目资金管理的责任主体，应当建立健全“统一领导、分级管理、责任到人”的项目资金管理体制和制度，完善内部控制、绩效管理和监督约束机制，合理确定科研、财务、人事、资产、审计、监察等部门的责任和权限，加强对项目资金的管理和监督。</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依托单位应当落实项目承诺的自筹资金及其他配套条件，对项目组织实施提供条件保障。</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第六条  项目负责人是项目资金使用的直接责任人，对资金使用的合规性、合理性、真实性和相关性负责。</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第七条  根据预算管理方式不同，自然科学基金项目资金管理分为包干制和预算制。</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w:t>
      </w:r>
    </w:p>
    <w:p w:rsidR="001C280D" w:rsidRDefault="001C280D" w:rsidP="001C280D">
      <w:pPr>
        <w:pStyle w:val="a7"/>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Style w:val="a8"/>
          <w:rFonts w:ascii="微软雅黑" w:eastAsia="微软雅黑" w:hAnsi="微软雅黑" w:hint="eastAsia"/>
          <w:color w:val="000000"/>
          <w:sz w:val="18"/>
          <w:szCs w:val="18"/>
        </w:rPr>
        <w:t>第二章  项目资金开支范围</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第八条  项目资金支出是指与项目研究工作相关的、由项目资金支付的各项费用支出。项目资金由直接费用和间接费用组成。</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第九条  直接费用是指在项目实施过程中发生的与之直接相关的费用，主要包括：</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一）设备费：是指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二）业务费：是指项目实施过程中消耗的各种材料、辅助材料等低值易耗品的采购、运输、装卸、整理等费用，发生的测试化验加工、燃料动力、出版/文献/信息传播/知识产权事务、会议/差旅/国际合作交流等费用，以及其他相关支出。</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（三）劳务费：是指在项目实施过程中支付给参与项目研究的研究生、博士后、访问学者以及项目聘用的研究人员、科研辅助人员等的劳务性费用，以及支付给临时聘请的咨询专家的费用等。</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项目聘用人员的劳务费开支标准，参照当地科学研究和技术服务业从业人员平均工资水平，根据其在项目研究中承担的工作任务确定，其由单位缴纳的社会保险补助、住房公积金等纳入劳务费科目列支。</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支付给临时聘请的咨询专家的费用，不得支付给参与本项目及所属课题研究和管理的相关人员，其管理按照国家有关规定执行。</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第十条  间接费用是指依托单位在组织实施项目过程中发生的无法在直接费用中列支的相关费用。主要包括：依托单位为项目研究提供的房屋占用，日常水、电、气、暖等消耗，有关管理费用的补助支出，以及激励科研人员的绩效支出等。</w:t>
      </w:r>
    </w:p>
    <w:p w:rsidR="001C280D" w:rsidRDefault="001C280D" w:rsidP="001C280D">
      <w:pPr>
        <w:pStyle w:val="a7"/>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w:t>
      </w:r>
    </w:p>
    <w:p w:rsidR="001C280D" w:rsidRDefault="001C280D" w:rsidP="001C280D">
      <w:pPr>
        <w:pStyle w:val="a7"/>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Style w:val="a8"/>
          <w:rFonts w:ascii="微软雅黑" w:eastAsia="微软雅黑" w:hAnsi="微软雅黑" w:hint="eastAsia"/>
          <w:color w:val="000000"/>
          <w:sz w:val="18"/>
          <w:szCs w:val="18"/>
        </w:rPr>
        <w:t>第三章  包干制项目资金申请与审批</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第十一条  包干制项目申请人应当本着科学、合理、规范、有效的原则申请资助额度，无需编制项目预算。</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lastRenderedPageBreak/>
        <w:t xml:space="preserve">　　多个单位共同承担一个项目的，由项目申请人汇总申请资助额度。</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第十二条  自然科学基金委组织专家对包干制项目和申请资助额度进行评审,根据专家评审意见并参考同类项目平均资助强度确定项目资助额度。</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第十三条  包干制项目资金由项目负责人自主决定使用，按照本办法第九条规定的开支范围列支，无需履行调剂程序。</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对于依托单位为项目研究提供的房屋占用，日常水、电、气、暖等消耗，有关管理费用的补助支出，由依托单位根据实际管理需要，在充分征求项目负责人意见基础上合理确定。</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对于激励科研人员的绩效支出，由项目负责人根据实际科研需要和相关薪酬标准自主确定，依托单位按照工资制度进行管理。</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第十四条  项目资金应当纳入依托单位财务统一管理，单独核算，专款专用。</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第十五条  依托单位应当制定项目经费包干制管理规定，管理规定应当包括经费使用范围和标准、各方责任、违规惩戒措施等内容，报自然科学基金委备案。</w:t>
      </w:r>
    </w:p>
    <w:p w:rsidR="001C280D" w:rsidRDefault="001C280D" w:rsidP="001C280D">
      <w:pPr>
        <w:pStyle w:val="a7"/>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w:t>
      </w:r>
    </w:p>
    <w:p w:rsidR="001C280D" w:rsidRDefault="001C280D" w:rsidP="001C280D">
      <w:pPr>
        <w:pStyle w:val="a7"/>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Style w:val="a8"/>
          <w:rFonts w:ascii="微软雅黑" w:eastAsia="微软雅黑" w:hAnsi="微软雅黑" w:hint="eastAsia"/>
          <w:color w:val="000000"/>
          <w:sz w:val="18"/>
          <w:szCs w:val="18"/>
        </w:rPr>
        <w:t>第四章  预算制项目资金申请与审批</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第十六条  预算制项目负责人（或申请人）应当根据政策相符性、目标相关性和经济合理性原则，编制项目收入预算和支出预算。</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收入预算应当按照从各种不同渠道获得的资金总额填列。包括自然科学基金资助的资金以及从依托单位和其他渠道获得的资金。</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支出预算应当根据项目需求，按照资金开支范围编列。直接费用中除50万元以上的设备费外，其他费用只提供基本测算说明，不需要提供明细。</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第十七条  对于预算制项目，依托单位应当组织其科研和财务管理部门对项目预算进行审核。</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有多个单位共同承担一个项目的，依托单位的项目负责人（或申请人）和合作研究单位参与者应当根据各自承担的研究任务分别编报项目预算，经所在单位科研、财务部门审核并签署意见后，由项目负责人（或申请人）汇总编制。</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第十八条  预算制项目申请人申请自然科学基金项目，应当按照本办法中对于直接费用的规定编制项目预算，经依托单位审核后提交自然科学基金委。</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第十九条  自然科学基金委组织专家或者择优遴选第三方对预算制项目进行项目评审并同步开展预算评审,根据项目实际需求确定预算。评审专家应满足相关回避要求。</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预算评审应当按照规范的程序和要求，坚持独立、客观、公正、科学的原则，对项目申报预算的政策相符性、目标相关性和经济合理性进行评审。不得将预算编制细致程度作为评审预算的因素，不得简单按比例核减预算。</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lastRenderedPageBreak/>
        <w:t xml:space="preserve">　　第二十条  依托单位应当组织预算制项目负责人根据批准的项目资助额度，按规定调整项目预算，并在收到资助通知之日起20日内完成审核，报自然科学基金委核准。</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第二十一条  预算制项目的直接费用应当纳入依托单位财务统一管理，单独核算，专款专用。</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预算制项目的间接费用由依托单位统筹安排使用。依托单位应当建立健全间接费用的内部管理办法，公开透明、合规合理使用间接费用，处理好分摊间接成本和对科研人员激励的关系。绩效支出安排应当与科研人员在项目工作中的实际贡献挂钩。依托单位可将间接费用全部用于绩效支出，并向创新绩效突出的团队和个人倾斜。依托单位不得在间接费用以外，再以任何名义在项目资金中重复提取、列支相关费用。</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第二十二条  预算制项目的间接费用一般按照不超过项目直接费用扣除设备购置费后的一定比例核定，并实行总额控制，具体比例如下：</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（一）500万元及以下部分为30%；</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（二）超过500万元至1000万元的部分为25%；</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（三）超过1000万元的部分为20%。</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其中，对于数学等纯理论基础研究的预算制项目，间接费用一般按照不超过项目直接费用扣除设备购置费后的一定比例核定，并实行总额控制，具体比例如下：</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（一）500万元及以下部分为60%；</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（二）超过500万元至1000万元的部分为50%；</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（三）超过1000万元的部分为40%。</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第二十三条  预算制项目实施过程中，项目预算有以下情况确需调剂的，应当按相关程序报自然科学基金委审批。</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（一）由于研究内容或者研究计划作出重大调整等原因需要对预算总额进行调剂的；</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（二）同一项目课题之间资金需要调剂的。</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第二十四条  预算制项目实施过程中，在项目预算额度不变的情况下，预算确需调剂的，按以下规定予以调剂：</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（一）设备费预算如需调剂，由项目负责人根据科研活动的实际需要提出申请，报依托单位审批。依托单位应当统筹考虑现有设备配置情况、科研项目实际需求等，及时办理调剂手续。</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（二）劳务费、业务费预算如需调剂，由项目负责人根据科研活动实际需要自主安排。</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（三）项目间接费用预算总额不得调增，依托单位与项目负责人协商一致后可调减用于直接费用。</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第二十五条  对于需开展中期项目检查的预算制项目，可由自然科学基金委组织专家同步对资金的使用进行检查或评估。</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w:t>
      </w:r>
    </w:p>
    <w:p w:rsidR="001C280D" w:rsidRDefault="001C280D" w:rsidP="001C280D">
      <w:pPr>
        <w:pStyle w:val="a7"/>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Style w:val="a8"/>
          <w:rFonts w:ascii="微软雅黑" w:eastAsia="微软雅黑" w:hAnsi="微软雅黑" w:hint="eastAsia"/>
          <w:color w:val="000000"/>
          <w:sz w:val="18"/>
          <w:szCs w:val="18"/>
        </w:rPr>
        <w:t>第五章  预算执行与决算</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lastRenderedPageBreak/>
        <w:t xml:space="preserve">　　第二十六条  自然科学基金委应当按照国库集中支付制度规定，根据不同类型科研项目特点、研究进度、资金需求等，合理制定经费拨付计划并在资助项目计划书签订后30日内，将经费按计划拨付至依托单位，切实保障科研活动需要。</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有多个单位共同承担一个项目的，依托单位应当及时按资助项目计划书和合同转拨合作研究单位资金，并加强对转拨资金的监督管理。</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项目负责人应当结合科研活动需要，科学合理安排项目资金支出进度。依托单位应当关注项目资金执行进度，有效提高资金使用效益。</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第二十七条  项目资金管理使用不得存在以下行为：</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（一）编报虚假预算；</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（二）未对项目资金进行单独核算；</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（三）列支与本项目任务无关的支出；</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（四）未按规定执行和调剂预算、违反规定转拨项目资金；</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（五）虚假承诺其他来源资金；</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（六）通过虚假合同、虚假票据、虚构事项、虚报人员等弄虚作假，转移、套取、报销项目资金；</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（七）截留、挤占、挪用项目资金；</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（八）设置账外账、随意调账变动支出、随意修改记账凭证、提供虚假财务会计资料等；</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（九）使用项目资金列支应当由个人负担的有关费用和支付各种罚款、捐款、赞助、投资、偿还债务等；</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（十）其他违反国家财经纪律的行为。</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第二十八条  项目资助期满后，项目负责人应当会同科研、财务、资产等管理部门及时清理账目与资产，如实编制项目决算。</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有多个单位共同承担一个项目的，依托单位的项目负责人和合作研究单位的参与者应当分别编报项目决算，经所在单位科研、财务管理部门审核并签署意见后，由依托单位项目负责人汇总编制。</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依托单位应当组织其科研、财务管理部门审核项目决算，并签署意见后报自然科学基金委。</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第二十九条  自然科学基金委准予结题的项目，结余资金留归依托单位使用。依托单位应当将结余资金统筹安排用于基础研究直接支出，优先考虑原项目团队科研需求，并加强结余资金管理，健全结余资金盘活机制，加快资金使用进度。</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自然科学基金委不予结题的项目，依托单位应当负责将结余资金在通知书下达后30日内按原渠道退回自然科学基金委。</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第三十条  项目实施过程中，因故终止执行的项目，依托单位应当负责将结余资金按原渠道退回自然科学基金委。</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lastRenderedPageBreak/>
        <w:t xml:space="preserve">　　因故被依法撤销的项目，依托单位应当负责将已拨付的资金全部按原渠道退回自然科学基金委。</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依托单位发生变更的项目，原依托单位应当及时向新依托单位转拨需转拨的项目资金。</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第三十一条  依托单位应当严格执行国家有关支出管理制度。对应当实行“公务卡”结算的支出，按照中央财政科研项目使用公务卡结算的有关规定执行。对于设备、大宗材料、测试化验加工、劳务、专家咨询等费用，原则上应当通过银行转账方式结算。</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第三十二条  在项目实施过程中，依托单位因科研活动实际需要，邀请国内外专家、学者和有关人员参加由其主办的会议等，对确需负担的城市间交通费、国际旅费，可在会议费等费用中报销。对国内差旅费中的伙食补助费、市内交通费和难以取得发票的住宿费可实行包干制。对野外考察、心理测试等科研活动中无法取得发票或者财政性票据的，在确保真实性的前提下，可按实际发生额予以报销。</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第三十三条  依托单位应当优化和完善内部管理规定，简化科研仪器设备采购流程。对科研急需的设备和耗材采用特事特办、随到随办的采购机制，可以不进行招标投标程序。</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项目实施过程中，行政事业单位使用项目资金形成的固定资产属于国有资产，应当按照国家有关国有资产管理的规定执行。企业使用项目资金形成的固定资产，按照《企业财务通则》等相关规章制度执行。项目资金形成的知识产权等无形资产的管理，按照国家有关规定执行。使用项目资金形成的大型科学仪器设备、科学数据、自然科技资源等，按照规定开放共享。</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第三十四条  依托单位要切实强化法人责任，制定内部管理办法，落实项目预算调剂、间接费用统筹使用、劳务费管理、结余资金使用等管理权限。</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第三十五条  依托单位应当创新服务方式，让科研人员潜心从事科学研究。应当全面落实科研财务助理制度，确保每个项目配有相对固定的科研财务助理，为科研人员在预算编制、经费报销等方面提供专业化服务。科研财务助理所需人力成本费用（含社会保险补助、住房公积金），可由依托单位根据情况通过科研项目经费等渠道统筹解决。应当改进财务报销管理方式，充分利用信息化手段，建立符合科研实际需要的内部报销机制。</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w:t>
      </w:r>
    </w:p>
    <w:p w:rsidR="001C280D" w:rsidRDefault="001C280D" w:rsidP="001C280D">
      <w:pPr>
        <w:pStyle w:val="a7"/>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Style w:val="a8"/>
          <w:rFonts w:ascii="微软雅黑" w:eastAsia="微软雅黑" w:hAnsi="微软雅黑" w:hint="eastAsia"/>
          <w:color w:val="000000"/>
          <w:sz w:val="18"/>
          <w:szCs w:val="18"/>
        </w:rPr>
        <w:t>第六章  绩效管理与监督检查</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第三十六条  自然科学基金委应当建立项目资金绩效管理制度，对项目资金管理使用效益进行绩效评价。进一步强化绩效导向，加强分类绩效评价，对自由探索型、任务导向型等不同类型科研项目，健全差异化的绩效评价指标体系，强化绩效评价结果运用，将绩效评价结果作为项目调整、后续支持的重要依据。</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依托单位应当切实加强绩效管理，引导科研资源向优秀人才和团队倾斜，提高科研经费使用效益。</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第三十七条  财政部、自然科学基金委、审计署、相关主管部门、依托单位应当根据职责和分工，建立覆盖资金管理使用全过程的资金监督机制。加强审计监督、财会监督与日常监督的贯通协调，增强监督合力，加强信息共享，避免交叉重复。</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lastRenderedPageBreak/>
        <w:t xml:space="preserve">　　第三十八条  财政部按规定对自然科学基金项目资金管理和使用情况进行监督管理。</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第三十九条  审计署、自然科学基金委按规定对依托单位项目资金管理和使用情况进行监督检查。依托单位和项目负责人应当积极配合并提供有关资料。</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第四十条  相关主管部门应当督促所属依托单位加强内控制度和监督制约机制建设、落实项目资金管理责任，配合财政部、自然科学基金委开展监督检查和整改工作。</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第四十一条  依托单位应当按照本办法和国家相关财经法规及财务管理规定，完善内部控制和监督制约机制，动态监管资金使用并实时预警提醒，确保资金合理规范使用；加强支撑服务条件建设，提高对科研人员的服务水平，建立常态化的自查自纠机制，保证项目资金安全。</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第四十二条  项目资金管理建立承诺机制。依托单位应当承诺依法履行项目资金管理的职责。项目负责人应当承诺提供真实的项目信息，并认真遵守项目资金管理的有关规定。依托单位和项目负责人对违反承诺导致的后果承担相应责任。</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对依托单位和科研人员在项目资金管理使用过程中出现的失信情况，应当纳入信用记录管理，对严重失信行为实行追责和惩戒。</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第四十三条  项目资金管理建立信息公开机制。自然科学基金委应当及时公开非涉密项目预算安排情况，接受社会监督。</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依托单位应当在单位内部公开非涉密项目立项、主要研究人员、资金使用（重点是间接费用、外拨资金、结余资金使用等）、决算、大型仪器设备购置以及项目研究成果等情况，接受内部监督。</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第四十四条  任何单位和个人发现项目资金在使用和管理过程中有违规行为的，有权检举或者控告。</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第四十五条  财政部、自然科学基金委及其相关工作人员、评审专家在自然科学基金预算审核环节，自然科学基金委及其相关工作人员在项目立项及其资金分配等环节，存在违反规定安排资金或其他滥用职权、玩忽职守、徇私舞弊等违法违规行为的，依法责令改正，对负有责任的领导人员和直接责任人员依法给予处分；涉嫌犯罪的，依法移送有关机关处理。</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第四十六条  依托单位及其相关工作人员、项目负责人及其团队成员对于资金管理使用过程中，不按规定管理和使用项目资金、不按时编报项目决算、不按规定进行会计核算，存在截留、挪用、侵占项目资金等违法违规行为的，按照《中华人民共和国预算法》及其实施条例、《中华人民共和国会计法》、《国家自然科学基金条例》、《财政违法行为处罚处分条例》等国家有关规定追究相应责任。涉嫌犯罪的，依法移送有关机关处理。</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第四十七条  自然科学基金委对项目资金管理、监督和检查等过程中发现的问题以及收到的投诉举报依法开展调查，并依法严肃查处违规违纪行为。</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w:t>
      </w:r>
    </w:p>
    <w:p w:rsidR="001C280D" w:rsidRDefault="001C280D" w:rsidP="001C280D">
      <w:pPr>
        <w:pStyle w:val="a7"/>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Style w:val="a8"/>
          <w:rFonts w:ascii="微软雅黑" w:eastAsia="微软雅黑" w:hAnsi="微软雅黑" w:hint="eastAsia"/>
          <w:color w:val="000000"/>
          <w:sz w:val="18"/>
          <w:szCs w:val="18"/>
        </w:rPr>
        <w:t>第七章  附则</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lastRenderedPageBreak/>
        <w:t xml:space="preserve">　　第四十八条  本办法由财政部、自然科学基金委负责解释。</w:t>
      </w:r>
    </w:p>
    <w:p w:rsidR="001C280D" w:rsidRDefault="001C280D" w:rsidP="001C280D">
      <w:pPr>
        <w:pStyle w:val="a7"/>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第四十九条  本办法自发布之日起施行。</w:t>
      </w:r>
    </w:p>
    <w:p w:rsidR="00FA3016" w:rsidRPr="001C280D" w:rsidRDefault="00FA3016">
      <w:bookmarkStart w:id="0" w:name="_GoBack"/>
      <w:bookmarkEnd w:id="0"/>
    </w:p>
    <w:sectPr w:rsidR="00FA3016" w:rsidRPr="001C28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6643" w:rsidRDefault="00616643" w:rsidP="001C280D">
      <w:r>
        <w:separator/>
      </w:r>
    </w:p>
  </w:endnote>
  <w:endnote w:type="continuationSeparator" w:id="0">
    <w:p w:rsidR="00616643" w:rsidRDefault="00616643" w:rsidP="001C2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6643" w:rsidRDefault="00616643" w:rsidP="001C280D">
      <w:r>
        <w:separator/>
      </w:r>
    </w:p>
  </w:footnote>
  <w:footnote w:type="continuationSeparator" w:id="0">
    <w:p w:rsidR="00616643" w:rsidRDefault="00616643" w:rsidP="001C28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58E"/>
    <w:rsid w:val="001C280D"/>
    <w:rsid w:val="00616643"/>
    <w:rsid w:val="00F2458E"/>
    <w:rsid w:val="00FA30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B11B35C-C56E-46A9-A6B4-4810CB644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1C280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280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C280D"/>
    <w:rPr>
      <w:sz w:val="18"/>
      <w:szCs w:val="18"/>
    </w:rPr>
  </w:style>
  <w:style w:type="paragraph" w:styleId="a5">
    <w:name w:val="footer"/>
    <w:basedOn w:val="a"/>
    <w:link w:val="a6"/>
    <w:uiPriority w:val="99"/>
    <w:unhideWhenUsed/>
    <w:rsid w:val="001C280D"/>
    <w:pPr>
      <w:tabs>
        <w:tab w:val="center" w:pos="4153"/>
        <w:tab w:val="right" w:pos="8306"/>
      </w:tabs>
      <w:snapToGrid w:val="0"/>
      <w:jc w:val="left"/>
    </w:pPr>
    <w:rPr>
      <w:sz w:val="18"/>
      <w:szCs w:val="18"/>
    </w:rPr>
  </w:style>
  <w:style w:type="character" w:customStyle="1" w:styleId="a6">
    <w:name w:val="页脚 字符"/>
    <w:basedOn w:val="a0"/>
    <w:link w:val="a5"/>
    <w:uiPriority w:val="99"/>
    <w:rsid w:val="001C280D"/>
    <w:rPr>
      <w:sz w:val="18"/>
      <w:szCs w:val="18"/>
    </w:rPr>
  </w:style>
  <w:style w:type="character" w:customStyle="1" w:styleId="10">
    <w:name w:val="标题 1 字符"/>
    <w:basedOn w:val="a0"/>
    <w:link w:val="1"/>
    <w:uiPriority w:val="9"/>
    <w:rsid w:val="001C280D"/>
    <w:rPr>
      <w:rFonts w:ascii="宋体" w:eastAsia="宋体" w:hAnsi="宋体" w:cs="宋体"/>
      <w:b/>
      <w:bCs/>
      <w:kern w:val="36"/>
      <w:sz w:val="48"/>
      <w:szCs w:val="48"/>
    </w:rPr>
  </w:style>
  <w:style w:type="paragraph" w:styleId="a7">
    <w:name w:val="Normal (Web)"/>
    <w:basedOn w:val="a"/>
    <w:uiPriority w:val="99"/>
    <w:semiHidden/>
    <w:unhideWhenUsed/>
    <w:rsid w:val="001C280D"/>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1C28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287391">
      <w:bodyDiv w:val="1"/>
      <w:marLeft w:val="0"/>
      <w:marRight w:val="0"/>
      <w:marTop w:val="0"/>
      <w:marBottom w:val="0"/>
      <w:divBdr>
        <w:top w:val="none" w:sz="0" w:space="0" w:color="auto"/>
        <w:left w:val="none" w:sz="0" w:space="0" w:color="auto"/>
        <w:bottom w:val="none" w:sz="0" w:space="0" w:color="auto"/>
        <w:right w:val="none" w:sz="0" w:space="0" w:color="auto"/>
      </w:divBdr>
    </w:div>
    <w:div w:id="74772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1062</Words>
  <Characters>6055</Characters>
  <Application>Microsoft Office Word</Application>
  <DocSecurity>0</DocSecurity>
  <Lines>50</Lines>
  <Paragraphs>14</Paragraphs>
  <ScaleCrop>false</ScaleCrop>
  <Company/>
  <LinksUpToDate>false</LinksUpToDate>
  <CharactersWithSpaces>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1 1</dc:creator>
  <cp:keywords/>
  <dc:description/>
  <cp:lastModifiedBy>1 1</cp:lastModifiedBy>
  <cp:revision>2</cp:revision>
  <dcterms:created xsi:type="dcterms:W3CDTF">2022-01-06T07:46:00Z</dcterms:created>
  <dcterms:modified xsi:type="dcterms:W3CDTF">2022-01-06T07:46:00Z</dcterms:modified>
</cp:coreProperties>
</file>